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41" w:rsidRDefault="00CD2041" w:rsidP="00CD2041">
      <w:r>
        <w:t>BUTYL DOUBLE-FACE</w:t>
      </w:r>
      <w:r w:rsidR="0005689B">
        <w:t xml:space="preserve"> Bande Adhésive référence 1339105</w:t>
      </w:r>
    </w:p>
    <w:p w:rsidR="00CD2041" w:rsidRDefault="0005689B" w:rsidP="00CD2041">
      <w:r>
        <w:t xml:space="preserve">Fiche de données de sécurité </w:t>
      </w:r>
      <w:r w:rsidR="00CD2041">
        <w:t>conforme au Règlement (CE) n° 453/2010</w:t>
      </w:r>
    </w:p>
    <w:p w:rsidR="00CD2041" w:rsidRDefault="00CD2041" w:rsidP="00CD2041">
      <w:r>
        <w:t>Date d'émission: Date de révision: 03/04/2014 Remplace la fiche: 18/05/2011 Version: 3.0</w:t>
      </w:r>
    </w:p>
    <w:p w:rsidR="00CD2041" w:rsidRDefault="00CD2041" w:rsidP="00CD2041">
      <w:r>
        <w:t xml:space="preserve">Forme du produit : </w:t>
      </w:r>
      <w:r>
        <w:t>Mélange</w:t>
      </w:r>
    </w:p>
    <w:p w:rsidR="00CD2041" w:rsidRDefault="00CD2041" w:rsidP="00CD2041">
      <w:r>
        <w:t xml:space="preserve">Noms commerciaux </w:t>
      </w:r>
      <w:r>
        <w:t>:</w:t>
      </w:r>
    </w:p>
    <w:p w:rsidR="00CD2041" w:rsidRDefault="00CD2041" w:rsidP="00CD2041">
      <w:r>
        <w:t>P16, P20, P30, P60, P70, T250, T255, T1415, T1520, T1521, T1522, T1525, T1533, BK, 438</w:t>
      </w:r>
    </w:p>
    <w:p w:rsidR="00CD2041" w:rsidRDefault="00CD2041" w:rsidP="00CD2041">
      <w:r>
        <w:t>1.2.1. Utilisations identifiées pertinentes</w:t>
      </w:r>
    </w:p>
    <w:p w:rsidR="00CD2041" w:rsidRDefault="00CD2041" w:rsidP="00CD2041">
      <w:r>
        <w:t>Utilisation de la substance/mélange : Adhésifs, agents liants</w:t>
      </w:r>
    </w:p>
    <w:p w:rsidR="00CD2041" w:rsidRDefault="00CD2041" w:rsidP="00CD2041">
      <w:r>
        <w:t>1.2.2. Usages déconseillés</w:t>
      </w:r>
    </w:p>
    <w:p w:rsidR="00CD2041" w:rsidRDefault="00CD2041" w:rsidP="00CD2041">
      <w:r>
        <w:t>Pays Organisme/S</w:t>
      </w:r>
      <w:r>
        <w:t xml:space="preserve">ociété Adresse Numéro d'urgence </w:t>
      </w:r>
      <w:r>
        <w:t>FRANCE</w:t>
      </w:r>
    </w:p>
    <w:p w:rsidR="00CD2041" w:rsidRDefault="00CD2041" w:rsidP="00CD2041">
      <w:r>
        <w:t>ORFILA</w:t>
      </w:r>
    </w:p>
    <w:p w:rsidR="00CD2041" w:rsidRDefault="00CD2041" w:rsidP="00CD2041">
      <w:r>
        <w:t>http://www.centres-antipoison.net</w:t>
      </w:r>
    </w:p>
    <w:p w:rsidR="00CD2041" w:rsidRDefault="00CD2041" w:rsidP="00CD2041">
      <w:r>
        <w:t>+33 (0)1 45 42 59 59</w:t>
      </w:r>
    </w:p>
    <w:p w:rsidR="00CD2041" w:rsidRDefault="00CD2041" w:rsidP="00CD2041">
      <w:r>
        <w:t>Classification selon le rè</w:t>
      </w:r>
      <w:r w:rsidR="0005689B">
        <w:t xml:space="preserve">glement (CE) N° 1272/2008 [CLP] : </w:t>
      </w:r>
      <w:r>
        <w:t>Non classé</w:t>
      </w:r>
    </w:p>
    <w:p w:rsidR="00CD2041" w:rsidRDefault="00CD2041" w:rsidP="00CD2041">
      <w:r>
        <w:t>Classification selon les dire</w:t>
      </w:r>
      <w:r w:rsidR="0005689B">
        <w:t xml:space="preserve">ctives 67/548/CEE ou 1999/45/CE : </w:t>
      </w:r>
      <w:r>
        <w:t>Non classé</w:t>
      </w:r>
    </w:p>
    <w:p w:rsidR="00CD2041" w:rsidRDefault="00CD2041" w:rsidP="00CD2041">
      <w:bookmarkStart w:id="0" w:name="_GoBack"/>
      <w:bookmarkEnd w:id="0"/>
      <w:r>
        <w:t>Effets néfastes physicochimiques, pour la santé humaine et pour l’environnement</w:t>
      </w:r>
    </w:p>
    <w:p w:rsidR="00CD2041" w:rsidRDefault="00CD2041" w:rsidP="00CD2041">
      <w:r>
        <w:t>A notre connaissance, ce produit ne présente pas de danger particulier.</w:t>
      </w:r>
    </w:p>
    <w:p w:rsidR="00CD2041" w:rsidRDefault="00CD2041" w:rsidP="00CD2041">
      <w:r>
        <w:t>Etiquetage selon le règlement (CE) N° 1272/2008 [CLP]</w:t>
      </w:r>
    </w:p>
    <w:p w:rsidR="00CD2041" w:rsidRDefault="00CD2041" w:rsidP="00CD2041">
      <w:r>
        <w:t>Étiquetage non applicable</w:t>
      </w:r>
    </w:p>
    <w:p w:rsidR="00CD2041" w:rsidRDefault="00CD2041" w:rsidP="00CD2041">
      <w:r>
        <w:t>Autres dangers qui n’e</w:t>
      </w:r>
      <w:r>
        <w:t xml:space="preserve">ntraînent pas la classification </w:t>
      </w:r>
      <w:r>
        <w:t>: Aucun, à notre connaissance.</w:t>
      </w:r>
    </w:p>
    <w:p w:rsidR="00CD2041" w:rsidRDefault="00CD2041" w:rsidP="00CD2041">
      <w:r>
        <w:t>Non applicable</w:t>
      </w:r>
    </w:p>
    <w:p w:rsidR="00CD2041" w:rsidRDefault="00CD2041" w:rsidP="00CD2041">
      <w:r>
        <w:t>Ce mélange ne contient aucune substance à mentionner selon les critères de la section 3.2 de l’annexe II de REACH</w:t>
      </w:r>
    </w:p>
    <w:p w:rsidR="00CD2041" w:rsidRDefault="00CD2041" w:rsidP="00CD2041">
      <w:r>
        <w:t xml:space="preserve">Premiers soins après inhalation </w:t>
      </w:r>
      <w:r>
        <w:t>:</w:t>
      </w:r>
    </w:p>
    <w:p w:rsidR="00CD2041" w:rsidRDefault="00CD2041" w:rsidP="00CD2041">
      <w:r>
        <w:t>Retirer le sujet de la zone contaminée et l'amener à l'air frais. Consulter un médecin en cas d'irritation persistante.</w:t>
      </w:r>
    </w:p>
    <w:p w:rsidR="00CD2041" w:rsidRDefault="00CD2041" w:rsidP="00CD2041">
      <w:r>
        <w:t>Premiers s</w:t>
      </w:r>
      <w:r>
        <w:t>oins après contact avec la peau</w:t>
      </w:r>
      <w:r>
        <w:t>:</w:t>
      </w:r>
    </w:p>
    <w:p w:rsidR="00CD2041" w:rsidRDefault="00CD2041" w:rsidP="00CD2041">
      <w:r>
        <w:t>Laver à l'eau savonneuse. En cas d’irritation cutanée: consulter un médecin.</w:t>
      </w:r>
    </w:p>
    <w:p w:rsidR="00CD2041" w:rsidRDefault="00CD2041" w:rsidP="00CD2041">
      <w:r>
        <w:t>Premiers soins après contact oculaire</w:t>
      </w:r>
    </w:p>
    <w:p w:rsidR="00CD2041" w:rsidRDefault="00CD2041" w:rsidP="00CD2041">
      <w:r>
        <w:t>Rincer immédiatement et abondamment à l'eau. Enlever les lentilles de contact si la victime en porte et si elles peuvent être facilement enlevées. Continuer à rincer. En cas d'irritation persistante, consulter un ophtalmologiste.</w:t>
      </w:r>
    </w:p>
    <w:p w:rsidR="00CD2041" w:rsidRDefault="00CD2041" w:rsidP="00CD2041">
      <w:r>
        <w:t xml:space="preserve">Premiers soins après ingestion </w:t>
      </w:r>
      <w:r>
        <w:t>:</w:t>
      </w:r>
    </w:p>
    <w:p w:rsidR="00CD2041" w:rsidRDefault="00CD2041" w:rsidP="00CD2041">
      <w:r>
        <w:t>NE PAS faire vomir. Rincer la bouche à l'eau. Faire boire de l'eau. Consulter un médecin.</w:t>
      </w:r>
    </w:p>
    <w:p w:rsidR="00CD2041" w:rsidRDefault="00CD2041" w:rsidP="00CD2041">
      <w:r>
        <w:t>SECTION 4: Premiers secours</w:t>
      </w:r>
    </w:p>
    <w:p w:rsidR="00CD2041" w:rsidRDefault="00CD2041" w:rsidP="00CD2041">
      <w:r>
        <w:t>3.2. Mélange</w:t>
      </w:r>
    </w:p>
    <w:p w:rsidR="00CD2041" w:rsidRDefault="00CD2041" w:rsidP="00CD2041">
      <w:r>
        <w:t>3.1. Substance</w:t>
      </w:r>
    </w:p>
    <w:p w:rsidR="00CD2041" w:rsidRDefault="00CD2041" w:rsidP="00CD2041">
      <w:r>
        <w:lastRenderedPageBreak/>
        <w:t>SECTION 3: Composition/informations sur les composants</w:t>
      </w:r>
    </w:p>
    <w:p w:rsidR="00CD2041" w:rsidRDefault="00CD2041" w:rsidP="00CD2041">
      <w:r>
        <w:t>2.3. Autres dangers</w:t>
      </w:r>
    </w:p>
    <w:p w:rsidR="00CD2041" w:rsidRDefault="00CD2041" w:rsidP="00CD2041">
      <w:r>
        <w:t>2.2. Éléments d’étiquetage</w:t>
      </w:r>
    </w:p>
    <w:p w:rsidR="00CD2041" w:rsidRDefault="00CD2041" w:rsidP="00CD2041">
      <w:r>
        <w:t>2.1. Classification de la substance ou du mélange</w:t>
      </w:r>
    </w:p>
    <w:p w:rsidR="00CD2041" w:rsidRDefault="00CD2041" w:rsidP="00CD2041">
      <w:r>
        <w:t>SECTION 2: Identification des dangers</w:t>
      </w:r>
    </w:p>
    <w:p w:rsidR="00CD2041" w:rsidRDefault="00CD2041" w:rsidP="00CD2041">
      <w:r>
        <w:t>1.4. Numéro d’appel d’urgence</w:t>
      </w:r>
    </w:p>
    <w:p w:rsidR="00CD2041" w:rsidRDefault="00CD2041" w:rsidP="00CD2041">
      <w:r>
        <w:t>1.3. Renseignements concernant le fournisseur de la fiche de données de sécurité</w:t>
      </w:r>
    </w:p>
    <w:p w:rsidR="00CD2041" w:rsidRDefault="00CD2041" w:rsidP="00CD2041">
      <w:r>
        <w:t>SECTION 1: Identification de la substance/du mélange et de la société/l’entreprise</w:t>
      </w:r>
    </w:p>
    <w:p w:rsidR="00CD2041" w:rsidRDefault="00CD2041" w:rsidP="00CD2041">
      <w:r>
        <w:t>BUTYL DOUBLE-FACE</w:t>
      </w:r>
    </w:p>
    <w:p w:rsidR="00CD2041" w:rsidRDefault="00CD2041" w:rsidP="00CD2041">
      <w:r>
        <w:t>Fiche de données de sécurité</w:t>
      </w:r>
    </w:p>
    <w:p w:rsidR="00CD2041" w:rsidRDefault="00CD2041" w:rsidP="00CD2041">
      <w:proofErr w:type="gramStart"/>
      <w:r>
        <w:t>conform</w:t>
      </w:r>
      <w:r>
        <w:t>e</w:t>
      </w:r>
      <w:proofErr w:type="gramEnd"/>
      <w:r>
        <w:t xml:space="preserve"> au Règlement (CE) n° 453/2010 </w:t>
      </w:r>
      <w:r>
        <w:t>03/04/2014 FR (français) 2/5</w:t>
      </w:r>
    </w:p>
    <w:p w:rsidR="00CD2041" w:rsidRDefault="00CD2041" w:rsidP="00CD2041">
      <w:r>
        <w:t xml:space="preserve">5.1. </w:t>
      </w:r>
      <w:r>
        <w:t>Moyens d’extinction</w:t>
      </w:r>
    </w:p>
    <w:p w:rsidR="00CD2041" w:rsidRDefault="00CD2041" w:rsidP="00CD2041">
      <w:r>
        <w:t xml:space="preserve">5.2. </w:t>
      </w:r>
      <w:r>
        <w:t>Dangers particuliers résultant de la substance ou du mélange</w:t>
      </w:r>
    </w:p>
    <w:p w:rsidR="00CD2041" w:rsidRDefault="00CD2041" w:rsidP="00CD2041">
      <w:r>
        <w:t>Pas d'informations complémentaires disponibles</w:t>
      </w:r>
    </w:p>
    <w:p w:rsidR="00CD2041" w:rsidRDefault="00CD2041" w:rsidP="00CD2041">
      <w:r>
        <w:t>Traitement symptomatique.</w:t>
      </w:r>
    </w:p>
    <w:p w:rsidR="00CD2041" w:rsidRDefault="00CD2041" w:rsidP="00CD2041">
      <w:r>
        <w:t xml:space="preserve">Moyens d'extinction appropriés </w:t>
      </w:r>
      <w:r>
        <w:t>:</w:t>
      </w:r>
    </w:p>
    <w:p w:rsidR="00CD2041" w:rsidRDefault="00CD2041" w:rsidP="00CD2041">
      <w:r>
        <w:t>Eau pulvérisée. Dioxyde de carbone (CO2). Mousse. Poudre.</w:t>
      </w:r>
    </w:p>
    <w:p w:rsidR="00CD2041" w:rsidRDefault="00CD2041" w:rsidP="00CD2041">
      <w:r>
        <w:t>Age</w:t>
      </w:r>
      <w:r>
        <w:t>nts d'extinction non appropriés</w:t>
      </w:r>
      <w:r>
        <w:t>:</w:t>
      </w:r>
    </w:p>
    <w:p w:rsidR="00CD2041" w:rsidRDefault="00CD2041" w:rsidP="00CD2041">
      <w:r>
        <w:t>Jet d'eau bâton.</w:t>
      </w:r>
    </w:p>
    <w:p w:rsidR="00CD2041" w:rsidRDefault="00CD2041" w:rsidP="00CD2041">
      <w:r>
        <w:t>5.3. Conseils aux pompiers</w:t>
      </w:r>
    </w:p>
    <w:p w:rsidR="00CD2041" w:rsidRDefault="00CD2041" w:rsidP="00CD2041">
      <w:r>
        <w:t>SECTION 6: Mesures à prendre en cas de déversement accidentel</w:t>
      </w:r>
    </w:p>
    <w:p w:rsidR="00CD2041" w:rsidRDefault="00CD2041" w:rsidP="00CD2041">
      <w:r>
        <w:t>6.1.1. Pour les non-secouristes</w:t>
      </w:r>
    </w:p>
    <w:p w:rsidR="00CD2041" w:rsidRDefault="00CD2041" w:rsidP="00CD2041">
      <w:r>
        <w:t>Procédures d’urgence : Eviter le contact avec la peau et les yeux.</w:t>
      </w:r>
    </w:p>
    <w:p w:rsidR="00CD2041" w:rsidRDefault="00CD2041" w:rsidP="00CD2041">
      <w:r>
        <w:t>6.1.2. Pour les secouristes</w:t>
      </w:r>
    </w:p>
    <w:p w:rsidR="00CD2041" w:rsidRDefault="00CD2041" w:rsidP="00CD2041">
      <w:r>
        <w:t>Equipement de protection : Ne pas intervenir sans un équipement de protection adapté. Pour p</w:t>
      </w:r>
      <w:r>
        <w:t xml:space="preserve">lus d'informations, se reporter </w:t>
      </w:r>
      <w:r>
        <w:t>à la section 8 : "Contrôle de l'exposition-protection individuelle".</w:t>
      </w:r>
    </w:p>
    <w:p w:rsidR="00CD2041" w:rsidRDefault="00CD2041" w:rsidP="00CD2041">
      <w:r>
        <w:t>Endiguer et contenir l'épandage. Ne pas déverser à l'égout et dans les rivières.</w:t>
      </w:r>
    </w:p>
    <w:p w:rsidR="00CD2041" w:rsidRDefault="00CD2041" w:rsidP="00CD2041">
      <w:r>
        <w:t>6.4. Référence à d'autres sections</w:t>
      </w:r>
    </w:p>
    <w:p w:rsidR="00CD2041" w:rsidRDefault="00CD2041" w:rsidP="00CD2041">
      <w:r>
        <w:t>Pour plus d'informations, se reporter à la section 13.</w:t>
      </w:r>
    </w:p>
    <w:p w:rsidR="00CD2041" w:rsidRDefault="00CD2041" w:rsidP="00CD2041">
      <w:r>
        <w:t>7.2. Conditions nécessaires pour assurer la sécurité du stockage, tenant compte d’éventuelles incompatibilités</w:t>
      </w:r>
    </w:p>
    <w:p w:rsidR="00CD2041" w:rsidRDefault="00CD2041" w:rsidP="00CD2041">
      <w:r>
        <w:t>7.3. Utilisation(s) finale(s) particulière(s)</w:t>
      </w:r>
    </w:p>
    <w:p w:rsidR="00CD2041" w:rsidRDefault="00CD2041" w:rsidP="00CD2041">
      <w:r>
        <w:t>Pas d'informations complémentaires disponibles</w:t>
      </w:r>
    </w:p>
    <w:p w:rsidR="00CD2041" w:rsidRDefault="00CD2041" w:rsidP="00CD2041">
      <w:r>
        <w:t>Pas d'informations complémentaires disponibles</w:t>
      </w:r>
    </w:p>
    <w:p w:rsidR="00CD2041" w:rsidRDefault="00CD2041" w:rsidP="00CD2041">
      <w:r>
        <w:t>8.1. Paramètres de contrôle</w:t>
      </w:r>
    </w:p>
    <w:p w:rsidR="00CD2041" w:rsidRDefault="00CD2041" w:rsidP="00CD2041">
      <w:r>
        <w:lastRenderedPageBreak/>
        <w:t>SECTION 8: Contrôles de l’exposition/protection individuelle</w:t>
      </w:r>
    </w:p>
    <w:p w:rsidR="00CD2041" w:rsidRDefault="00CD2041" w:rsidP="00CD2041">
      <w:r>
        <w:t xml:space="preserve">7.1. </w:t>
      </w:r>
      <w:r>
        <w:t>Précautions à prendre pour une manipulation sans danger</w:t>
      </w:r>
    </w:p>
    <w:p w:rsidR="00CD2041" w:rsidRDefault="00CD2041" w:rsidP="00CD2041">
      <w:r>
        <w:t>SECTION 7: Manipulation et stockage</w:t>
      </w:r>
    </w:p>
    <w:p w:rsidR="00CD2041" w:rsidRDefault="00CD2041" w:rsidP="00CD2041">
      <w:r>
        <w:t xml:space="preserve">6.3. </w:t>
      </w:r>
      <w:r>
        <w:t>Méthodes et matériel de confinement et de nettoyage</w:t>
      </w:r>
    </w:p>
    <w:p w:rsidR="00CD2041" w:rsidRDefault="00CD2041" w:rsidP="00CD2041">
      <w:r>
        <w:t>6.2. Précautions pour la protection de l’environnement</w:t>
      </w:r>
    </w:p>
    <w:p w:rsidR="00CD2041" w:rsidRDefault="00CD2041" w:rsidP="00CD2041">
      <w:r>
        <w:t>6.1. Précautions individuelles, équipement de protection et procédures d’urgence</w:t>
      </w:r>
    </w:p>
    <w:p w:rsidR="00CD2041" w:rsidRDefault="00CD2041" w:rsidP="00CD2041">
      <w:r>
        <w:t>SECTION 6: Mesures à prendre en cas de déversement accidentel</w:t>
      </w:r>
    </w:p>
    <w:p w:rsidR="00CD2041" w:rsidRDefault="00CD2041" w:rsidP="00CD2041">
      <w:r>
        <w:t>SECTION 5: Mesures de lutte contre l’incendie</w:t>
      </w:r>
    </w:p>
    <w:p w:rsidR="00CD2041" w:rsidRDefault="00CD2041" w:rsidP="00CD2041">
      <w:r>
        <w:t>4.3. Indication des éventuels soins médicaux immédiats et traitements particuliers nécessaires</w:t>
      </w:r>
    </w:p>
    <w:p w:rsidR="00CD2041" w:rsidRDefault="00CD2041" w:rsidP="00CD2041">
      <w:r>
        <w:t>4.2. Principaux symptômes et effets, aigus et différés</w:t>
      </w:r>
    </w:p>
    <w:p w:rsidR="00CD2041" w:rsidRDefault="00CD2041" w:rsidP="00CD2041">
      <w:r>
        <w:t xml:space="preserve">Danger d'incendie </w:t>
      </w:r>
      <w:r>
        <w:t>:</w:t>
      </w:r>
    </w:p>
    <w:p w:rsidR="00CD2041" w:rsidRDefault="00CD2041" w:rsidP="00CD2041">
      <w:r>
        <w:t>N'est pas classé comme inflammable selon les critères CE, mais peut présenter des risques en cas d'incendie.</w:t>
      </w:r>
    </w:p>
    <w:p w:rsidR="00CD2041" w:rsidRDefault="00CD2041" w:rsidP="00CD2041">
      <w:r>
        <w:t>Produits de décomposit</w:t>
      </w:r>
      <w:r>
        <w:t xml:space="preserve">ion dangereux en cas d'incendie </w:t>
      </w:r>
      <w:r>
        <w:t>:</w:t>
      </w:r>
    </w:p>
    <w:p w:rsidR="00CD2041" w:rsidRDefault="00CD2041" w:rsidP="00CD2041">
      <w:r>
        <w:t>La décomposition thermique génère : Oxydes de carbone (CO, CO2), Dégagement possible de fumées toxiques, Divers fragments hydrocarbonés.</w:t>
      </w:r>
    </w:p>
    <w:p w:rsidR="00CD2041" w:rsidRDefault="00CD2041" w:rsidP="00CD2041">
      <w:r>
        <w:t>Instruct</w:t>
      </w:r>
      <w:r>
        <w:t xml:space="preserve">ions de lutte contre l'incendie </w:t>
      </w:r>
      <w:r>
        <w:t>:</w:t>
      </w:r>
    </w:p>
    <w:p w:rsidR="00CD2041" w:rsidRDefault="00CD2041" w:rsidP="00CD2041">
      <w:r>
        <w:t>Refroidir à l'eau pulvérisée les récipients exposés à la chaleur. Endiguer et contenir les fluides d'extinction.</w:t>
      </w:r>
    </w:p>
    <w:p w:rsidR="00CD2041" w:rsidRDefault="00CD2041" w:rsidP="00CD2041">
      <w:r>
        <w:t xml:space="preserve">Protection en cas d'incendie </w:t>
      </w:r>
      <w:r>
        <w:t>:</w:t>
      </w:r>
    </w:p>
    <w:p w:rsidR="00CD2041" w:rsidRDefault="00CD2041" w:rsidP="00CD2041">
      <w:r>
        <w:t>Ne pas intervenir sans un équipement de protection adapté. Appareil de protection respiratoire autonome isolant. Protection complète du corps.</w:t>
      </w:r>
    </w:p>
    <w:p w:rsidR="00CD2041" w:rsidRDefault="00CD2041" w:rsidP="00CD2041">
      <w:r>
        <w:t xml:space="preserve">Pour la rétention </w:t>
      </w:r>
      <w:r>
        <w:t>:</w:t>
      </w:r>
    </w:p>
    <w:p w:rsidR="00CD2041" w:rsidRDefault="00CD2041" w:rsidP="00CD2041">
      <w:r>
        <w:t>Ramasser mécaniquement le produit par raclage à la spatule ou instrument similaire.</w:t>
      </w:r>
    </w:p>
    <w:p w:rsidR="00CD2041" w:rsidRDefault="00CD2041" w:rsidP="00CD2041">
      <w:r>
        <w:t xml:space="preserve">Procédés de nettoyage </w:t>
      </w:r>
      <w:r>
        <w:t>:</w:t>
      </w:r>
    </w:p>
    <w:p w:rsidR="00CD2041" w:rsidRDefault="00CD2041" w:rsidP="00CD2041">
      <w:r>
        <w:t>Laver le reliquat non récupérable à grande eau.</w:t>
      </w:r>
    </w:p>
    <w:p w:rsidR="00CD2041" w:rsidRDefault="00CD2041" w:rsidP="00CD2041">
      <w:r>
        <w:t xml:space="preserve">Autres informations </w:t>
      </w:r>
      <w:r>
        <w:t>:</w:t>
      </w:r>
    </w:p>
    <w:p w:rsidR="00CD2041" w:rsidRDefault="00CD2041" w:rsidP="00CD2041">
      <w:r>
        <w:t>Eliminer les matières imprégnées conformément aux prescriptions réglementaires en vigueur.</w:t>
      </w:r>
    </w:p>
    <w:p w:rsidR="00CD2041" w:rsidRDefault="00CD2041" w:rsidP="00CD2041">
      <w:r>
        <w:t>Précautions à prendre po</w:t>
      </w:r>
      <w:r>
        <w:t xml:space="preserve">ur une manipulation sans danger </w:t>
      </w:r>
      <w:r>
        <w:t>:</w:t>
      </w:r>
    </w:p>
    <w:p w:rsidR="00CD2041" w:rsidRDefault="00CD2041" w:rsidP="00CD2041">
      <w:r>
        <w:t>Assurer une bonne ventilation du poste de travail. Eviter le contact avec la peau et les yeux.</w:t>
      </w:r>
    </w:p>
    <w:p w:rsidR="00CD2041" w:rsidRDefault="00CD2041" w:rsidP="00CD2041">
      <w:r>
        <w:t xml:space="preserve">Mesures d'hygiène </w:t>
      </w:r>
      <w:r>
        <w:t>:</w:t>
      </w:r>
    </w:p>
    <w:p w:rsidR="00CD2041" w:rsidRDefault="00CD2041" w:rsidP="00CD2041">
      <w:r>
        <w:t>Ne pas boire, manger ou fumer sur le lieu de travail. Se laver les mains après toute manipulation.</w:t>
      </w:r>
    </w:p>
    <w:p w:rsidR="00CD2041" w:rsidRDefault="00CD2041" w:rsidP="00CD2041">
      <w:r>
        <w:t xml:space="preserve">Mesures techniques </w:t>
      </w:r>
      <w:r>
        <w:t>:</w:t>
      </w:r>
    </w:p>
    <w:p w:rsidR="00CD2041" w:rsidRDefault="00CD2041" w:rsidP="00CD2041">
      <w:r>
        <w:t>Prendre toutes dispositions nécessaires pour éviter le rejet accidentel du produit dans les égouts et dans les cours d'eau, en cas de rupture des récipients ou des systèmes de transfert.</w:t>
      </w:r>
    </w:p>
    <w:p w:rsidR="00CD2041" w:rsidRDefault="00CD2041" w:rsidP="00CD2041">
      <w:r>
        <w:t xml:space="preserve">Conditions de stockage </w:t>
      </w:r>
      <w:r>
        <w:t>:</w:t>
      </w:r>
    </w:p>
    <w:p w:rsidR="00CD2041" w:rsidRDefault="00CD2041" w:rsidP="00CD2041">
      <w:r>
        <w:t>Conserver dans un endroit sec, frais et bien ventilé. Conserver le récipient bien fermé et dans un endroit bien ventilé.</w:t>
      </w:r>
    </w:p>
    <w:p w:rsidR="00CD2041" w:rsidRDefault="00CD2041" w:rsidP="00CD2041">
      <w:r>
        <w:lastRenderedPageBreak/>
        <w:t xml:space="preserve">Matières incompatibles </w:t>
      </w:r>
      <w:r>
        <w:t>:</w:t>
      </w:r>
    </w:p>
    <w:p w:rsidR="00CD2041" w:rsidRDefault="00CD2041" w:rsidP="00CD2041">
      <w:r>
        <w:t>Acides. Bases. Oxydants puissants.</w:t>
      </w:r>
    </w:p>
    <w:p w:rsidR="00CD2041" w:rsidRDefault="00CD2041" w:rsidP="00CD2041">
      <w:r>
        <w:t xml:space="preserve">Température de stockage </w:t>
      </w:r>
      <w:r>
        <w:t>:</w:t>
      </w:r>
    </w:p>
    <w:p w:rsidR="00CD2041" w:rsidRDefault="00CD2041" w:rsidP="00CD2041">
      <w:r>
        <w:t>≤ 30 °C</w:t>
      </w:r>
    </w:p>
    <w:p w:rsidR="00CD2041" w:rsidRDefault="00CD2041" w:rsidP="00CD2041">
      <w:r>
        <w:t xml:space="preserve">Matériaux d'emballage </w:t>
      </w:r>
      <w:r>
        <w:t>:</w:t>
      </w:r>
    </w:p>
    <w:p w:rsidR="00CD2041" w:rsidRDefault="00CD2041" w:rsidP="00CD2041">
      <w:r>
        <w:t>Emballage d'origine.</w:t>
      </w:r>
    </w:p>
    <w:p w:rsidR="00CD2041" w:rsidRDefault="00CD2041" w:rsidP="00CD2041">
      <w:r>
        <w:t>BUTYL DOUBLE-FACE</w:t>
      </w:r>
    </w:p>
    <w:p w:rsidR="00CD2041" w:rsidRDefault="00CD2041" w:rsidP="00CD2041">
      <w:r>
        <w:t xml:space="preserve">Fiche de données de sécurité </w:t>
      </w:r>
      <w:r>
        <w:t>conform</w:t>
      </w:r>
      <w:r>
        <w:t xml:space="preserve">e au Règlement (CE) n° 453/2010 </w:t>
      </w:r>
      <w:r>
        <w:t>03/04/2014 FR (français) 3/5</w:t>
      </w:r>
    </w:p>
    <w:p w:rsidR="00CD2041" w:rsidRDefault="00CD2041" w:rsidP="00CD2041">
      <w:r>
        <w:t xml:space="preserve">8.2. </w:t>
      </w:r>
      <w:r>
        <w:t>Contrôles de l’exposition</w:t>
      </w:r>
    </w:p>
    <w:p w:rsidR="00CD2041" w:rsidRDefault="00CD2041" w:rsidP="00CD2041">
      <w:r>
        <w:t xml:space="preserve">9.1. </w:t>
      </w:r>
      <w:r>
        <w:t>Informations sur les propriétés physiques et chimiques essentielles</w:t>
      </w:r>
    </w:p>
    <w:p w:rsidR="00CD2041" w:rsidRDefault="00CD2041" w:rsidP="00CD2041">
      <w:r>
        <w:t xml:space="preserve">Contrôles techniques appropriés </w:t>
      </w:r>
      <w:r>
        <w:t>:</w:t>
      </w:r>
    </w:p>
    <w:p w:rsidR="00CD2041" w:rsidRDefault="00CD2041" w:rsidP="00CD2041">
      <w:r>
        <w:t>Assurer une bonne ventilation du poste de travail.</w:t>
      </w:r>
    </w:p>
    <w:p w:rsidR="00CD2041" w:rsidRDefault="00CD2041" w:rsidP="00CD2041">
      <w:r>
        <w:t xml:space="preserve">Protection des mains </w:t>
      </w:r>
      <w:r>
        <w:t>:</w:t>
      </w:r>
    </w:p>
    <w:p w:rsidR="00CD2041" w:rsidRDefault="00CD2041" w:rsidP="00CD2041">
      <w:r>
        <w:t>Gants de protection.</w:t>
      </w:r>
    </w:p>
    <w:p w:rsidR="00CD2041" w:rsidRDefault="00CD2041" w:rsidP="00CD2041">
      <w:r>
        <w:t xml:space="preserve">Protection oculaire </w:t>
      </w:r>
      <w:r>
        <w:t>:</w:t>
      </w:r>
    </w:p>
    <w:p w:rsidR="00CD2041" w:rsidRDefault="00CD2041" w:rsidP="00CD2041">
      <w:r>
        <w:t>Lunettes de sécurité.</w:t>
      </w:r>
    </w:p>
    <w:p w:rsidR="00CD2041" w:rsidRDefault="00CD2041" w:rsidP="00CD2041">
      <w:r>
        <w:t>Pr</w:t>
      </w:r>
      <w:r w:rsidR="00B50521">
        <w:t>otection de la peau et du corps</w:t>
      </w:r>
      <w:r>
        <w:t>:</w:t>
      </w:r>
    </w:p>
    <w:p w:rsidR="00CD2041" w:rsidRDefault="00CD2041" w:rsidP="00CD2041">
      <w:r>
        <w:t>Vêtements de protection.</w:t>
      </w:r>
    </w:p>
    <w:p w:rsidR="00CD2041" w:rsidRDefault="00CD2041" w:rsidP="00CD2041">
      <w:r>
        <w:t>Pro</w:t>
      </w:r>
      <w:r w:rsidR="00B50521">
        <w:t>tection des voies respiratoires</w:t>
      </w:r>
      <w:r>
        <w:t>:</w:t>
      </w:r>
    </w:p>
    <w:p w:rsidR="00CD2041" w:rsidRDefault="00CD2041" w:rsidP="00CD2041">
      <w:r>
        <w:t>En cas de ventilation insuffisante, porter un appareil respiratoire approprié.</w:t>
      </w:r>
    </w:p>
    <w:p w:rsidR="00B50521" w:rsidRDefault="00CD2041" w:rsidP="00CD2041">
      <w:r>
        <w:t xml:space="preserve">Contrôle de </w:t>
      </w:r>
      <w:r w:rsidR="00B50521">
        <w:t>l'exposition de l'environnement</w:t>
      </w:r>
      <w:r>
        <w:t xml:space="preserve">: </w:t>
      </w:r>
    </w:p>
    <w:p w:rsidR="00CD2041" w:rsidRDefault="00CD2041" w:rsidP="00CD2041">
      <w:r>
        <w:t>Prendre toutes dispositions nécessaires pour éviter le rejet accidentel du produit à l'extérieur, en cas de rupture des récipients ou des systèmes de transfert.</w:t>
      </w:r>
    </w:p>
    <w:p w:rsidR="00CD2041" w:rsidRDefault="00B50521" w:rsidP="00CD2041">
      <w:r>
        <w:t>État physique</w:t>
      </w:r>
      <w:r w:rsidR="00CD2041">
        <w:t>:</w:t>
      </w:r>
    </w:p>
    <w:p w:rsidR="00CD2041" w:rsidRDefault="00CD2041" w:rsidP="00CD2041">
      <w:r>
        <w:t>Liquide</w:t>
      </w:r>
    </w:p>
    <w:p w:rsidR="00CD2041" w:rsidRDefault="00B50521" w:rsidP="00CD2041">
      <w:r>
        <w:t>Apparence</w:t>
      </w:r>
      <w:r w:rsidR="00CD2041">
        <w:t>:</w:t>
      </w:r>
    </w:p>
    <w:p w:rsidR="00CD2041" w:rsidRDefault="00CD2041" w:rsidP="00CD2041">
      <w:r>
        <w:t>Pâteux.</w:t>
      </w:r>
    </w:p>
    <w:p w:rsidR="00CD2041" w:rsidRDefault="00B50521" w:rsidP="00CD2041">
      <w:r>
        <w:t>Couleur</w:t>
      </w:r>
      <w:r w:rsidR="00CD2041">
        <w:t>:</w:t>
      </w:r>
    </w:p>
    <w:p w:rsidR="00CD2041" w:rsidRDefault="00CD2041" w:rsidP="00CD2041">
      <w:r>
        <w:t>Gris(e). Noir.</w:t>
      </w:r>
    </w:p>
    <w:p w:rsidR="00CD2041" w:rsidRDefault="00B50521" w:rsidP="00CD2041">
      <w:r>
        <w:t>Odeur</w:t>
      </w:r>
      <w:r w:rsidR="00CD2041">
        <w:t>:</w:t>
      </w:r>
    </w:p>
    <w:p w:rsidR="00CD2041" w:rsidRDefault="00CD2041" w:rsidP="00CD2041">
      <w:r>
        <w:t>Aucune donnée disponible</w:t>
      </w:r>
    </w:p>
    <w:p w:rsidR="00CD2041" w:rsidRDefault="00B50521" w:rsidP="00CD2041">
      <w:r>
        <w:t>Seuil olfactif</w:t>
      </w:r>
      <w:r w:rsidR="00CD2041">
        <w:t>:</w:t>
      </w:r>
    </w:p>
    <w:p w:rsidR="00CD2041" w:rsidRDefault="00CD2041" w:rsidP="00CD2041">
      <w:r>
        <w:t>Aucune donnée disponible</w:t>
      </w:r>
    </w:p>
    <w:p w:rsidR="00CD2041" w:rsidRDefault="00B50521" w:rsidP="00CD2041">
      <w:proofErr w:type="gramStart"/>
      <w:r>
        <w:t>pH</w:t>
      </w:r>
      <w:proofErr w:type="gramEnd"/>
      <w:r w:rsidR="00CD2041">
        <w:t>:</w:t>
      </w:r>
    </w:p>
    <w:p w:rsidR="00CD2041" w:rsidRDefault="00CD2041" w:rsidP="00CD2041">
      <w:r>
        <w:lastRenderedPageBreak/>
        <w:t>Aucune donnée disponible</w:t>
      </w:r>
    </w:p>
    <w:p w:rsidR="00CD2041" w:rsidRDefault="00CD2041" w:rsidP="00CD2041">
      <w:r>
        <w:t>Vitesse d'évaporation relative (l</w:t>
      </w:r>
      <w:r w:rsidR="00B50521">
        <w:t>'acétate butylique=1)</w:t>
      </w:r>
      <w:r>
        <w:t>:</w:t>
      </w:r>
    </w:p>
    <w:p w:rsidR="00CD2041" w:rsidRDefault="00CD2041" w:rsidP="00CD2041">
      <w:r>
        <w:t>Aucune donnée disponible</w:t>
      </w:r>
    </w:p>
    <w:p w:rsidR="00CD2041" w:rsidRDefault="00B50521" w:rsidP="00CD2041">
      <w:r>
        <w:t>Point de fusion</w:t>
      </w:r>
      <w:r w:rsidR="00CD2041">
        <w:t>:</w:t>
      </w:r>
    </w:p>
    <w:p w:rsidR="00CD2041" w:rsidRDefault="00CD2041" w:rsidP="00CD2041">
      <w:r>
        <w:t>Aucune donnée disponible</w:t>
      </w:r>
    </w:p>
    <w:p w:rsidR="00CD2041" w:rsidRDefault="00B50521" w:rsidP="00CD2041">
      <w:r>
        <w:t>Point de congélation</w:t>
      </w:r>
      <w:r w:rsidR="00CD2041">
        <w:t>:</w:t>
      </w:r>
    </w:p>
    <w:p w:rsidR="00CD2041" w:rsidRDefault="00CD2041" w:rsidP="00CD2041">
      <w:r>
        <w:t>Aucune donnée disponible</w:t>
      </w:r>
    </w:p>
    <w:p w:rsidR="00CD2041" w:rsidRDefault="00B50521" w:rsidP="00CD2041">
      <w:r>
        <w:t>Point d'ébullition</w:t>
      </w:r>
      <w:r w:rsidR="00CD2041">
        <w:t>:</w:t>
      </w:r>
    </w:p>
    <w:p w:rsidR="00CD2041" w:rsidRDefault="00CD2041" w:rsidP="00CD2041">
      <w:r>
        <w:t>Aucune donnée disponible</w:t>
      </w:r>
    </w:p>
    <w:p w:rsidR="00CD2041" w:rsidRDefault="00B50521" w:rsidP="00CD2041">
      <w:r>
        <w:t>Point d'éclair</w:t>
      </w:r>
      <w:r w:rsidR="00CD2041">
        <w:t>:</w:t>
      </w:r>
    </w:p>
    <w:p w:rsidR="00CD2041" w:rsidRDefault="00CD2041" w:rsidP="00CD2041">
      <w:r>
        <w:t>Aucune donnée disponible</w:t>
      </w:r>
    </w:p>
    <w:p w:rsidR="00CD2041" w:rsidRDefault="00B50521" w:rsidP="00CD2041">
      <w:r>
        <w:t>Température d'auto-inflammation</w:t>
      </w:r>
      <w:r w:rsidR="00CD2041">
        <w:t>:</w:t>
      </w:r>
    </w:p>
    <w:p w:rsidR="00CD2041" w:rsidRDefault="00CD2041" w:rsidP="0005689B">
      <w:pPr>
        <w:spacing w:after="120"/>
      </w:pPr>
      <w:r>
        <w:t>Aucune donnée disponible</w:t>
      </w:r>
    </w:p>
    <w:p w:rsidR="00CD2041" w:rsidRDefault="00B50521" w:rsidP="0005689B">
      <w:pPr>
        <w:spacing w:after="120"/>
      </w:pPr>
      <w:r>
        <w:t>Température de décomposition</w:t>
      </w:r>
      <w:r w:rsidR="00CD2041">
        <w:t>:</w:t>
      </w:r>
    </w:p>
    <w:p w:rsidR="00CD2041" w:rsidRDefault="00CD2041" w:rsidP="00CD2041">
      <w:r>
        <w:t>Aucune donnée disponible</w:t>
      </w:r>
    </w:p>
    <w:p w:rsidR="00CD2041" w:rsidRDefault="00B50521" w:rsidP="00CD2041">
      <w:r>
        <w:t>Inflammabilité (solide, gaz)</w:t>
      </w:r>
      <w:r w:rsidR="00CD2041">
        <w:t>:</w:t>
      </w:r>
    </w:p>
    <w:p w:rsidR="00CD2041" w:rsidRDefault="00CD2041" w:rsidP="00CD2041">
      <w:r>
        <w:t>Aucune donnée disponible</w:t>
      </w:r>
    </w:p>
    <w:p w:rsidR="00CD2041" w:rsidRDefault="0005689B" w:rsidP="00CD2041">
      <w:r>
        <w:t>Pression de vapeur</w:t>
      </w:r>
      <w:r w:rsidR="00CD2041">
        <w:t>:</w:t>
      </w:r>
    </w:p>
    <w:p w:rsidR="00CD2041" w:rsidRDefault="00CD2041" w:rsidP="00CD2041">
      <w:r>
        <w:t>Aucune donnée disponible</w:t>
      </w:r>
    </w:p>
    <w:p w:rsidR="00CD2041" w:rsidRDefault="00CD2041" w:rsidP="00CD2041">
      <w:r>
        <w:t>Den</w:t>
      </w:r>
      <w:r w:rsidR="0005689B">
        <w:t>sité relative de vapeur à 20 °C</w:t>
      </w:r>
      <w:r>
        <w:t>:</w:t>
      </w:r>
    </w:p>
    <w:p w:rsidR="00CD2041" w:rsidRDefault="00CD2041" w:rsidP="00CD2041">
      <w:r>
        <w:t>Aucune donnée disponible</w:t>
      </w:r>
    </w:p>
    <w:p w:rsidR="00CD2041" w:rsidRDefault="0005689B" w:rsidP="00CD2041">
      <w:r>
        <w:t>Densité relative</w:t>
      </w:r>
      <w:r w:rsidR="00CD2041">
        <w:t>:</w:t>
      </w:r>
    </w:p>
    <w:p w:rsidR="00CD2041" w:rsidRDefault="00CD2041" w:rsidP="00CD2041">
      <w:r>
        <w:t>Aucune donnée disponible</w:t>
      </w:r>
    </w:p>
    <w:p w:rsidR="00CD2041" w:rsidRDefault="0005689B" w:rsidP="00CD2041">
      <w:r>
        <w:t>Densité</w:t>
      </w:r>
      <w:r w:rsidR="00CD2041">
        <w:t>:</w:t>
      </w:r>
    </w:p>
    <w:p w:rsidR="00CD2041" w:rsidRDefault="00CD2041" w:rsidP="00CD2041">
      <w:r>
        <w:t>1,0 - 2,0 g/cm³</w:t>
      </w:r>
    </w:p>
    <w:p w:rsidR="00CD2041" w:rsidRDefault="0005689B" w:rsidP="00CD2041">
      <w:r>
        <w:t>Solubilité</w:t>
      </w:r>
      <w:r w:rsidR="00CD2041">
        <w:t>:</w:t>
      </w:r>
    </w:p>
    <w:p w:rsidR="00CD2041" w:rsidRDefault="00CD2041" w:rsidP="00CD2041">
      <w:r>
        <w:t>Aucune donnée disponible</w:t>
      </w:r>
    </w:p>
    <w:p w:rsidR="00CD2041" w:rsidRDefault="0005689B" w:rsidP="00CD2041">
      <w:r>
        <w:t xml:space="preserve">Log </w:t>
      </w:r>
      <w:proofErr w:type="spellStart"/>
      <w:r>
        <w:t>Pow</w:t>
      </w:r>
      <w:proofErr w:type="spellEnd"/>
      <w:r w:rsidR="00CD2041">
        <w:t>:</w:t>
      </w:r>
    </w:p>
    <w:p w:rsidR="00CD2041" w:rsidRDefault="00CD2041" w:rsidP="00CD2041">
      <w:r>
        <w:t>Aucune donnée disponible</w:t>
      </w:r>
    </w:p>
    <w:p w:rsidR="00CD2041" w:rsidRDefault="0005689B" w:rsidP="00CD2041">
      <w:r>
        <w:t>Viscosité, cinématique</w:t>
      </w:r>
      <w:r w:rsidR="00CD2041">
        <w:t>:</w:t>
      </w:r>
    </w:p>
    <w:p w:rsidR="00CD2041" w:rsidRDefault="00CD2041" w:rsidP="00CD2041">
      <w:r>
        <w:t>Aucune donnée disponible</w:t>
      </w:r>
    </w:p>
    <w:p w:rsidR="00CD2041" w:rsidRDefault="0005689B" w:rsidP="00CD2041">
      <w:r>
        <w:t>Viscosité, dynamique</w:t>
      </w:r>
      <w:r w:rsidR="00CD2041">
        <w:t>:</w:t>
      </w:r>
    </w:p>
    <w:p w:rsidR="00CD2041" w:rsidRDefault="00CD2041" w:rsidP="00CD2041">
      <w:r>
        <w:t>Aucune donnée disponible</w:t>
      </w:r>
    </w:p>
    <w:p w:rsidR="00CD2041" w:rsidRDefault="0005689B" w:rsidP="00CD2041">
      <w:r>
        <w:t>Propriétés explosives</w:t>
      </w:r>
      <w:r w:rsidR="00CD2041">
        <w:t>:</w:t>
      </w:r>
    </w:p>
    <w:p w:rsidR="00CD2041" w:rsidRDefault="00CD2041" w:rsidP="00CD2041">
      <w:r>
        <w:lastRenderedPageBreak/>
        <w:t>Aucune donnée disponible</w:t>
      </w:r>
    </w:p>
    <w:p w:rsidR="00CD2041" w:rsidRDefault="0005689B" w:rsidP="00CD2041">
      <w:r>
        <w:t>Propriétés comburantes</w:t>
      </w:r>
      <w:r w:rsidR="00CD2041">
        <w:t>:</w:t>
      </w:r>
    </w:p>
    <w:p w:rsidR="00CD2041" w:rsidRDefault="00CD2041" w:rsidP="00CD2041">
      <w:r>
        <w:t>Aucune donnée disponible</w:t>
      </w:r>
    </w:p>
    <w:p w:rsidR="00CD2041" w:rsidRDefault="00CD2041" w:rsidP="00CD2041">
      <w:r>
        <w:t>Limites d'explosivité : Aucune donnée disponible</w:t>
      </w:r>
    </w:p>
    <w:p w:rsidR="00CD2041" w:rsidRDefault="00CD2041" w:rsidP="00CD2041">
      <w:r>
        <w:t>Pas d'informations complémentaires disponibles</w:t>
      </w:r>
    </w:p>
    <w:p w:rsidR="00CD2041" w:rsidRDefault="00CD2041" w:rsidP="00CD2041">
      <w:r>
        <w:t>A notre connaissance, ce produit ne présente pas de danger particulier.</w:t>
      </w:r>
    </w:p>
    <w:p w:rsidR="00CD2041" w:rsidRDefault="00CD2041" w:rsidP="00CD2041">
      <w:r>
        <w:t>Stable à température ambiante et dans les conditions normales d'emploi.</w:t>
      </w:r>
    </w:p>
    <w:p w:rsidR="00CD2041" w:rsidRDefault="00CD2041" w:rsidP="00CD2041">
      <w:proofErr w:type="gramStart"/>
      <w:r>
        <w:t>acides</w:t>
      </w:r>
      <w:proofErr w:type="gramEnd"/>
      <w:r>
        <w:t>.</w:t>
      </w:r>
    </w:p>
    <w:p w:rsidR="00CD2041" w:rsidRDefault="00CD2041" w:rsidP="00CD2041">
      <w:r>
        <w:t>Températures élevées (&gt;90°C).</w:t>
      </w:r>
    </w:p>
    <w:p w:rsidR="00CD2041" w:rsidRDefault="00CD2041" w:rsidP="00CD2041">
      <w:r>
        <w:t>Oxydants puissants. Acides. Bases.</w:t>
      </w:r>
    </w:p>
    <w:p w:rsidR="00CD2041" w:rsidRDefault="00CD2041" w:rsidP="00CD2041">
      <w:r>
        <w:t>Par combustion ou par décomposition thermique (pyrolyse), libère : Oxydes de carbone (CO, CO2), Dégagement possible de fumées toxiques, Divers fragments hydrocarbonés.</w:t>
      </w:r>
    </w:p>
    <w:p w:rsidR="00CD2041" w:rsidRDefault="00CD2041" w:rsidP="00CD2041">
      <w:r>
        <w:t>10.6. Produits de décomposition dangereux</w:t>
      </w:r>
    </w:p>
    <w:p w:rsidR="00CD2041" w:rsidRDefault="00CD2041" w:rsidP="00CD2041">
      <w:r>
        <w:t>10.5. Matières incompatibles</w:t>
      </w:r>
    </w:p>
    <w:p w:rsidR="00CD2041" w:rsidRDefault="00CD2041" w:rsidP="00CD2041">
      <w:r>
        <w:t>10.4. Conditions à éviter</w:t>
      </w:r>
    </w:p>
    <w:p w:rsidR="00CD2041" w:rsidRDefault="00CD2041" w:rsidP="00CD2041">
      <w:r>
        <w:t>10.3. Possibilité de réactions dangereuses</w:t>
      </w:r>
    </w:p>
    <w:p w:rsidR="00CD2041" w:rsidRDefault="00CD2041" w:rsidP="00CD2041">
      <w:r>
        <w:t>10.2. Stabilité chimique</w:t>
      </w:r>
    </w:p>
    <w:p w:rsidR="00CD2041" w:rsidRDefault="00CD2041" w:rsidP="00CD2041">
      <w:r>
        <w:t>10.1. Réactivité</w:t>
      </w:r>
    </w:p>
    <w:p w:rsidR="00CD2041" w:rsidRDefault="00CD2041" w:rsidP="00CD2041">
      <w:r>
        <w:t>SECTION 10: Stabilité et réactivité</w:t>
      </w:r>
    </w:p>
    <w:p w:rsidR="00CD2041" w:rsidRDefault="0005689B" w:rsidP="00CD2041">
      <w:r>
        <w:t xml:space="preserve">9.2. </w:t>
      </w:r>
      <w:r w:rsidR="00CD2041">
        <w:t>Autres informations SECTION 9: Propriétés physiques et chimiques</w:t>
      </w:r>
    </w:p>
    <w:p w:rsidR="00CD2041" w:rsidRDefault="00CD2041" w:rsidP="00CD2041">
      <w:r>
        <w:t>BUTYL DOUBLE-FACE</w:t>
      </w:r>
    </w:p>
    <w:p w:rsidR="00CD2041" w:rsidRDefault="00CD2041" w:rsidP="00CD2041">
      <w:r>
        <w:t>Fiche de données de sécurité</w:t>
      </w:r>
    </w:p>
    <w:p w:rsidR="00CD2041" w:rsidRDefault="00CD2041" w:rsidP="00CD2041">
      <w:proofErr w:type="gramStart"/>
      <w:r>
        <w:t>conforme</w:t>
      </w:r>
      <w:proofErr w:type="gramEnd"/>
      <w:r>
        <w:t xml:space="preserve"> </w:t>
      </w:r>
      <w:r w:rsidR="0005689B">
        <w:t xml:space="preserve">au Règlement (CE) n° 453/2010 </w:t>
      </w:r>
      <w:r>
        <w:t>03/04/2014 FR (français) 4/5</w:t>
      </w:r>
    </w:p>
    <w:p w:rsidR="00CD2041" w:rsidRDefault="00CD2041" w:rsidP="00CD2041">
      <w:r>
        <w:t>14.5. Dangers pour l'environnement</w:t>
      </w:r>
    </w:p>
    <w:p w:rsidR="00CD2041" w:rsidRDefault="00CD2041" w:rsidP="00CD2041">
      <w:r>
        <w:t>Toxicité aiguë : Non classé (Compte tenu des données disponibles, les critères de classification ne sont pas remplis)</w:t>
      </w:r>
    </w:p>
    <w:p w:rsidR="00CD2041" w:rsidRDefault="00CD2041" w:rsidP="00CD2041">
      <w:r>
        <w:t>Corro</w:t>
      </w:r>
      <w:r w:rsidR="0005689B">
        <w:t>sion cutanée/irritation cutanée</w:t>
      </w:r>
      <w:r>
        <w:t>:</w:t>
      </w:r>
    </w:p>
    <w:p w:rsidR="00CD2041" w:rsidRDefault="00CD2041" w:rsidP="00CD2041">
      <w:r>
        <w:t>Non classé (Compte tenu des données disponibles, les critères de classification ne sont pas remplis)</w:t>
      </w:r>
    </w:p>
    <w:p w:rsidR="00CD2041" w:rsidRDefault="00CD2041" w:rsidP="00CD2041">
      <w:r>
        <w:t>Lésions ocula</w:t>
      </w:r>
      <w:r w:rsidR="0005689B">
        <w:t>ires graves/irritation oculaire</w:t>
      </w:r>
      <w:r>
        <w:t>:</w:t>
      </w:r>
    </w:p>
    <w:p w:rsidR="00CD2041" w:rsidRDefault="00CD2041" w:rsidP="00CD2041">
      <w:r>
        <w:t>Non classé (Compte tenu des données disponibles, les critères de classification ne sont pas remplis)</w:t>
      </w:r>
    </w:p>
    <w:p w:rsidR="00CD2041" w:rsidRDefault="00CD2041" w:rsidP="00CD2041">
      <w:r>
        <w:t>Sensibilisat</w:t>
      </w:r>
      <w:r w:rsidR="0005689B">
        <w:t>ion respiratoire ou cutanée</w:t>
      </w:r>
      <w:r>
        <w:t>:</w:t>
      </w:r>
    </w:p>
    <w:p w:rsidR="00CD2041" w:rsidRDefault="00CD2041" w:rsidP="00CD2041">
      <w:r>
        <w:t>Non classé (Compte tenu des données disponibles, les critères de classification ne sont pas remplis)</w:t>
      </w:r>
    </w:p>
    <w:p w:rsidR="00CD2041" w:rsidRDefault="00CD2041" w:rsidP="00CD2041">
      <w:proofErr w:type="spellStart"/>
      <w:r>
        <w:t>Mutagénic</w:t>
      </w:r>
      <w:r w:rsidR="0005689B">
        <w:t>ité</w:t>
      </w:r>
      <w:proofErr w:type="spellEnd"/>
      <w:r w:rsidR="0005689B">
        <w:t xml:space="preserve"> sur les cellules germinales</w:t>
      </w:r>
      <w:r>
        <w:t>:</w:t>
      </w:r>
    </w:p>
    <w:p w:rsidR="00CD2041" w:rsidRDefault="00CD2041" w:rsidP="00CD2041">
      <w:r>
        <w:t>Non classé (Compte tenu des données disponibles, les critères de classification ne sont pas remplis)</w:t>
      </w:r>
    </w:p>
    <w:p w:rsidR="00CD2041" w:rsidRDefault="0005689B" w:rsidP="00CD2041">
      <w:r>
        <w:t>Cancérogénicité</w:t>
      </w:r>
      <w:r w:rsidR="00CD2041">
        <w:t>:</w:t>
      </w:r>
    </w:p>
    <w:p w:rsidR="00CD2041" w:rsidRDefault="00CD2041" w:rsidP="00CD2041">
      <w:r>
        <w:lastRenderedPageBreak/>
        <w:t>Non classé (Compte tenu des données disponibles, les critères de classification ne sont pas remplis)</w:t>
      </w:r>
    </w:p>
    <w:p w:rsidR="00CD2041" w:rsidRDefault="0005689B" w:rsidP="00CD2041">
      <w:r>
        <w:t>Toxicité pour la reproduction</w:t>
      </w:r>
      <w:r w:rsidR="00CD2041">
        <w:t>:</w:t>
      </w:r>
    </w:p>
    <w:p w:rsidR="00CD2041" w:rsidRDefault="00CD2041" w:rsidP="00CD2041">
      <w:r>
        <w:t>Non classé (Compte tenu des données disponibles, les critères de classification ne sont pas remplis)</w:t>
      </w:r>
    </w:p>
    <w:p w:rsidR="00CD2041" w:rsidRDefault="00CD2041" w:rsidP="00CD2041">
      <w:r>
        <w:t>Toxicité spécifique pour certains org</w:t>
      </w:r>
      <w:r w:rsidR="0005689B">
        <w:t>anes cibles (exposition unique)</w:t>
      </w:r>
      <w:r>
        <w:t>:</w:t>
      </w:r>
    </w:p>
    <w:p w:rsidR="00CD2041" w:rsidRDefault="00CD2041" w:rsidP="00CD2041">
      <w:r>
        <w:t>Non classé (Compte tenu des données disponibles, les critères de classification ne sont pas remplis)</w:t>
      </w:r>
    </w:p>
    <w:p w:rsidR="00CD2041" w:rsidRDefault="00CD2041" w:rsidP="00CD2041">
      <w:r>
        <w:t>Toxicité spécifique pour certains orga</w:t>
      </w:r>
      <w:r w:rsidR="0005689B">
        <w:t>nes cibles (exposition répétée)</w:t>
      </w:r>
      <w:r>
        <w:t>: Non classé (Compte tenu des données disponibles, les critères de classification ne sont pas remplis)</w:t>
      </w:r>
    </w:p>
    <w:p w:rsidR="00CD2041" w:rsidRDefault="00CD2041" w:rsidP="00CD2041">
      <w:r>
        <w:t>Danger par aspiration : Non classé (Compte tenu des données disponibles, les critères de classification ne sont pas</w:t>
      </w:r>
    </w:p>
    <w:p w:rsidR="00CD2041" w:rsidRDefault="00CD2041" w:rsidP="00CD2041">
      <w:proofErr w:type="gramStart"/>
      <w:r>
        <w:t>remplis</w:t>
      </w:r>
      <w:proofErr w:type="gramEnd"/>
      <w:r>
        <w:t>)</w:t>
      </w:r>
    </w:p>
    <w:p w:rsidR="00CD2041" w:rsidRDefault="00CD2041" w:rsidP="00CD2041">
      <w:r>
        <w:t>Ecologie - général : A notre connaissance, ce produit ne présente pas de danger particulier.</w:t>
      </w:r>
    </w:p>
    <w:p w:rsidR="00CD2041" w:rsidRDefault="00CD2041" w:rsidP="00CD2041">
      <w:r>
        <w:t>Pas d'informations complémentaires disponibles</w:t>
      </w:r>
    </w:p>
    <w:p w:rsidR="00CD2041" w:rsidRDefault="00CD2041" w:rsidP="00CD2041">
      <w:r>
        <w:t>Pas d'informations complémentaires disponibles</w:t>
      </w:r>
    </w:p>
    <w:p w:rsidR="00CD2041" w:rsidRDefault="00CD2041" w:rsidP="00CD2041">
      <w:r>
        <w:t>Pas d'informations complémentaires disponibles</w:t>
      </w:r>
    </w:p>
    <w:p w:rsidR="00CD2041" w:rsidRDefault="00CD2041" w:rsidP="00CD2041">
      <w:r>
        <w:t>Pas d'informations complémentaires disponibles</w:t>
      </w:r>
    </w:p>
    <w:p w:rsidR="00CD2041" w:rsidRDefault="00CD2041" w:rsidP="00CD2041">
      <w:r>
        <w:t>Pas d'informations complémentaires disponibles</w:t>
      </w:r>
    </w:p>
    <w:p w:rsidR="00CD2041" w:rsidRDefault="00CD2041" w:rsidP="00CD2041">
      <w:r>
        <w:t>Méthodes de traitement des déchets : Eliminer conformément aux prescriptions locales applicables.</w:t>
      </w:r>
    </w:p>
    <w:p w:rsidR="00CD2041" w:rsidRDefault="00CD2041" w:rsidP="00CD2041">
      <w:r>
        <w:t>Conformément aux exigences de ADR / RID / IMDG / IATA / ADN</w:t>
      </w:r>
    </w:p>
    <w:p w:rsidR="00CD2041" w:rsidRDefault="00CD2041" w:rsidP="00CD2041">
      <w:r>
        <w:t>Le produit n'est pas un produit dangereux selon les règlements applicables au transport</w:t>
      </w:r>
    </w:p>
    <w:p w:rsidR="00CD2041" w:rsidRDefault="00CD2041" w:rsidP="00CD2041">
      <w:r>
        <w:t>Non applicable</w:t>
      </w:r>
    </w:p>
    <w:p w:rsidR="00CD2041" w:rsidRDefault="00CD2041" w:rsidP="00CD2041">
      <w:r>
        <w:t>Non applicable</w:t>
      </w:r>
    </w:p>
    <w:p w:rsidR="00CD2041" w:rsidRDefault="00CD2041" w:rsidP="00CD2041">
      <w:r>
        <w:t>Non applicable</w:t>
      </w:r>
    </w:p>
    <w:p w:rsidR="00CD2041" w:rsidRDefault="00CD2041" w:rsidP="00CD2041">
      <w:r>
        <w:t>Dangereux pour</w:t>
      </w:r>
      <w:r w:rsidR="0005689B">
        <w:t xml:space="preserve"> l'environnement Polluant marin</w:t>
      </w:r>
      <w:r>
        <w:t>:</w:t>
      </w:r>
    </w:p>
    <w:p w:rsidR="00CD2041" w:rsidRDefault="0005689B" w:rsidP="00CD2041">
      <w:r>
        <w:t xml:space="preserve">Non </w:t>
      </w:r>
    </w:p>
    <w:p w:rsidR="00CD2041" w:rsidRDefault="0005689B" w:rsidP="00CD2041">
      <w:r>
        <w:t>Autres informations</w:t>
      </w:r>
      <w:r w:rsidR="00CD2041">
        <w:t>:</w:t>
      </w:r>
    </w:p>
    <w:p w:rsidR="00CD2041" w:rsidRDefault="00CD2041" w:rsidP="00CD2041">
      <w:r>
        <w:t>Pas d'informations supplémentaires disponibles.</w:t>
      </w:r>
    </w:p>
    <w:p w:rsidR="00CD2041" w:rsidRDefault="00CD2041" w:rsidP="00CD2041">
      <w:r>
        <w:t>14.4. Groupe d’emballage</w:t>
      </w:r>
    </w:p>
    <w:p w:rsidR="00CD2041" w:rsidRDefault="00CD2041" w:rsidP="00CD2041">
      <w:r>
        <w:t>14.3. Classe(s) de danger pour le transport</w:t>
      </w:r>
    </w:p>
    <w:p w:rsidR="00CD2041" w:rsidRDefault="00CD2041" w:rsidP="00CD2041">
      <w:r>
        <w:t>14.2. Nom d’expédition des Nations unies</w:t>
      </w:r>
    </w:p>
    <w:p w:rsidR="00CD2041" w:rsidRDefault="00CD2041" w:rsidP="00CD2041">
      <w:r>
        <w:t>14.1. Numéro ONU</w:t>
      </w:r>
    </w:p>
    <w:p w:rsidR="00CD2041" w:rsidRDefault="00CD2041" w:rsidP="00CD2041">
      <w:r>
        <w:t>SECTION 14: Informations relatives au transport</w:t>
      </w:r>
    </w:p>
    <w:p w:rsidR="00CD2041" w:rsidRDefault="00CD2041" w:rsidP="00CD2041">
      <w:r>
        <w:t>13.1. Méthodes de traitement des déchets</w:t>
      </w:r>
    </w:p>
    <w:p w:rsidR="00CD2041" w:rsidRDefault="00CD2041" w:rsidP="00CD2041">
      <w:r>
        <w:t>SECTION 13: Considérations relatives à l’élimination</w:t>
      </w:r>
    </w:p>
    <w:p w:rsidR="00CD2041" w:rsidRDefault="00CD2041" w:rsidP="00CD2041">
      <w:r>
        <w:t>12.6. Autres effets néfastes</w:t>
      </w:r>
    </w:p>
    <w:p w:rsidR="00CD2041" w:rsidRDefault="00CD2041" w:rsidP="00CD2041">
      <w:r>
        <w:t>12.5. Résultats des évaluations PBT et VPVB</w:t>
      </w:r>
    </w:p>
    <w:p w:rsidR="00CD2041" w:rsidRDefault="00CD2041" w:rsidP="00CD2041">
      <w:r>
        <w:lastRenderedPageBreak/>
        <w:t>12.4. Mobilité dans le sol</w:t>
      </w:r>
    </w:p>
    <w:p w:rsidR="00CD2041" w:rsidRDefault="00CD2041" w:rsidP="00CD2041">
      <w:r>
        <w:t>12.3. Potentiel de bioaccumulation</w:t>
      </w:r>
    </w:p>
    <w:p w:rsidR="00CD2041" w:rsidRDefault="00CD2041" w:rsidP="00CD2041">
      <w:r>
        <w:t xml:space="preserve">12.2. Persistance et </w:t>
      </w:r>
      <w:proofErr w:type="spellStart"/>
      <w:r>
        <w:t>dégradabilité</w:t>
      </w:r>
      <w:proofErr w:type="spellEnd"/>
    </w:p>
    <w:p w:rsidR="00CD2041" w:rsidRDefault="00CD2041" w:rsidP="00CD2041">
      <w:r>
        <w:t>12.1. Toxicité</w:t>
      </w:r>
    </w:p>
    <w:p w:rsidR="00CD2041" w:rsidRDefault="00CD2041" w:rsidP="00CD2041">
      <w:r>
        <w:t>SECTION 12: Informations écologiques</w:t>
      </w:r>
    </w:p>
    <w:p w:rsidR="00CD2041" w:rsidRDefault="00CD2041" w:rsidP="00CD2041">
      <w:r>
        <w:t>11.1. Informations sur les effets toxicologiques</w:t>
      </w:r>
    </w:p>
    <w:p w:rsidR="00CD2041" w:rsidRDefault="00CD2041" w:rsidP="00CD2041">
      <w:r>
        <w:t>SECTION 11: Informations toxicologiques</w:t>
      </w:r>
    </w:p>
    <w:p w:rsidR="00CD2041" w:rsidRDefault="00CD2041" w:rsidP="00CD2041">
      <w:r>
        <w:t>BUTYL DOUBLE-FACE</w:t>
      </w:r>
    </w:p>
    <w:p w:rsidR="00CD2041" w:rsidRDefault="0005689B" w:rsidP="00CD2041">
      <w:r>
        <w:t xml:space="preserve">Fiche de données de sécurité </w:t>
      </w:r>
      <w:r w:rsidR="00CD2041">
        <w:t>conforme au Règlement (CE) n° 453/2010</w:t>
      </w:r>
    </w:p>
    <w:p w:rsidR="00CD2041" w:rsidRDefault="00CD2041" w:rsidP="00CD2041">
      <w:r>
        <w:t>03/04/2014 FR (français) 5/5</w:t>
      </w:r>
    </w:p>
    <w:p w:rsidR="00CD2041" w:rsidRDefault="00CD2041" w:rsidP="00CD2041">
      <w:r>
        <w:t>14.6.1. Transport par voie terrestre</w:t>
      </w:r>
    </w:p>
    <w:p w:rsidR="00CD2041" w:rsidRDefault="00CD2041" w:rsidP="00CD2041">
      <w:r>
        <w:t>Pas d'informations complémentaires disponibles</w:t>
      </w:r>
    </w:p>
    <w:p w:rsidR="00CD2041" w:rsidRDefault="00CD2041" w:rsidP="00CD2041">
      <w:r>
        <w:t>14.6.2. Transport maritime</w:t>
      </w:r>
    </w:p>
    <w:p w:rsidR="00CD2041" w:rsidRDefault="00CD2041" w:rsidP="00CD2041">
      <w:r>
        <w:t>Pas d'informations complémentaires disponibles</w:t>
      </w:r>
    </w:p>
    <w:p w:rsidR="00CD2041" w:rsidRDefault="00CD2041" w:rsidP="00CD2041">
      <w:r>
        <w:t>14.6.3. Transport aérien</w:t>
      </w:r>
    </w:p>
    <w:p w:rsidR="00CD2041" w:rsidRDefault="00CD2041" w:rsidP="00CD2041">
      <w:r>
        <w:t>Pas d'informations complémentaires disponibles</w:t>
      </w:r>
    </w:p>
    <w:p w:rsidR="00CD2041" w:rsidRDefault="00CD2041" w:rsidP="00CD2041">
      <w:r>
        <w:t>14.6.4. Transport par voie fluviale</w:t>
      </w:r>
    </w:p>
    <w:p w:rsidR="00CD2041" w:rsidRDefault="00CD2041" w:rsidP="00CD2041">
      <w:r>
        <w:t>Pas d'informations complémentaires disponibles</w:t>
      </w:r>
    </w:p>
    <w:p w:rsidR="00CD2041" w:rsidRDefault="00CD2041" w:rsidP="00CD2041">
      <w:r>
        <w:t>Non applicable</w:t>
      </w:r>
    </w:p>
    <w:p w:rsidR="00CD2041" w:rsidRDefault="00CD2041" w:rsidP="00CD2041">
      <w:r>
        <w:t>15.1.1. Réglementations EU</w:t>
      </w:r>
    </w:p>
    <w:p w:rsidR="00CD2041" w:rsidRDefault="00CD2041" w:rsidP="00CD2041">
      <w:r>
        <w:t>Pas de restrictions selon l'annexe XVII de REACH Ne contient pas de substance candidate REACH</w:t>
      </w:r>
    </w:p>
    <w:p w:rsidR="00CD2041" w:rsidRDefault="00CD2041" w:rsidP="00CD2041">
      <w:r>
        <w:t>15.1.2. Directives nationales</w:t>
      </w:r>
    </w:p>
    <w:p w:rsidR="00CD2041" w:rsidRDefault="00CD2041" w:rsidP="00CD2041">
      <w:r>
        <w:t>Pas d'informations complémentaires disponibles</w:t>
      </w:r>
    </w:p>
    <w:p w:rsidR="00CD2041" w:rsidRDefault="00CD2041" w:rsidP="00CD2041">
      <w:r>
        <w:t>Aucune évaluation de la sécurité chimique n'a été effectuée</w:t>
      </w:r>
    </w:p>
    <w:p w:rsidR="00CD2041" w:rsidRDefault="00CD2041" w:rsidP="00CD2041">
      <w:r>
        <w:t>Indications de changement:</w:t>
      </w:r>
    </w:p>
    <w:p w:rsidR="00CD2041" w:rsidRDefault="00CD2041" w:rsidP="00CD2041">
      <w:r>
        <w:t>Cette fiche a été actualisée (voir date en haut de page). Cette fiche a été entièrement remaniée (modifications non signalées).</w:t>
      </w:r>
    </w:p>
    <w:p w:rsidR="00CD2041" w:rsidRDefault="0005689B" w:rsidP="00CD2041">
      <w:r>
        <w:t>Sources des données</w:t>
      </w:r>
      <w:r w:rsidR="00CD2041">
        <w:t>:</w:t>
      </w:r>
    </w:p>
    <w:p w:rsidR="00CD2041" w:rsidRDefault="00CD2041" w:rsidP="00CD2041">
      <w:r>
        <w:t xml:space="preserve">FDS des fournisseurs. ECHA - </w:t>
      </w:r>
      <w:proofErr w:type="spellStart"/>
      <w:r>
        <w:t>European</w:t>
      </w:r>
      <w:proofErr w:type="spellEnd"/>
      <w:r>
        <w:t xml:space="preserve"> Chemical Agency.</w:t>
      </w:r>
    </w:p>
    <w:p w:rsidR="00CD2041" w:rsidRDefault="00CD2041" w:rsidP="00CD2041">
      <w:r>
        <w:t>FDS UE (Annexe II REACH)</w:t>
      </w:r>
    </w:p>
    <w:p w:rsidR="00CD2041" w:rsidRDefault="00CD2041" w:rsidP="00CD2041">
      <w: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p w:rsidR="00CD2041" w:rsidRDefault="00CD2041" w:rsidP="00CD2041">
      <w:r>
        <w:t>SECTION 16: Autres informations</w:t>
      </w:r>
    </w:p>
    <w:p w:rsidR="00CD2041" w:rsidRDefault="00CD2041" w:rsidP="00CD2041">
      <w:r>
        <w:t>15.2. Évaluation de la sécurité chimique</w:t>
      </w:r>
    </w:p>
    <w:p w:rsidR="00CD2041" w:rsidRDefault="00CD2041" w:rsidP="00CD2041">
      <w:r>
        <w:lastRenderedPageBreak/>
        <w:t>15.1. Réglementations/législation particulières à la substance ou au mélange en matière de sécurité, de santé et d’environnement</w:t>
      </w:r>
    </w:p>
    <w:p w:rsidR="00CD2041" w:rsidRDefault="00CD2041" w:rsidP="00CD2041">
      <w:r>
        <w:t>SECTION 15: Informations réglementaires</w:t>
      </w:r>
    </w:p>
    <w:p w:rsidR="00CD2041" w:rsidRDefault="00CD2041" w:rsidP="00CD2041">
      <w:r>
        <w:t>14.7. Transport en vrac conformément à l’annexe II de la convention MARPOL 73/78 et au recueil IBC</w:t>
      </w:r>
    </w:p>
    <w:p w:rsidR="00120C42" w:rsidRDefault="00CD2041" w:rsidP="00CD2041">
      <w:r>
        <w:t>14.6. Précautions particulières à prendre par l’utilisateur</w:t>
      </w:r>
    </w:p>
    <w:sectPr w:rsidR="00120C42" w:rsidSect="0005689B">
      <w:pgSz w:w="11906" w:h="16838"/>
      <w:pgMar w:top="851" w:right="17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41"/>
    <w:rsid w:val="0005689B"/>
    <w:rsid w:val="00120C42"/>
    <w:rsid w:val="00B50521"/>
    <w:rsid w:val="00CD2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E00BE-21B0-4E66-917E-43C49C6D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1994</Words>
  <Characters>10969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Grigne-Gazon</dc:creator>
  <cp:keywords/>
  <dc:description/>
  <cp:lastModifiedBy>Eric Grigne-Gazon</cp:lastModifiedBy>
  <cp:revision>3</cp:revision>
  <dcterms:created xsi:type="dcterms:W3CDTF">2016-02-02T19:29:00Z</dcterms:created>
  <dcterms:modified xsi:type="dcterms:W3CDTF">2016-02-02T19:47:00Z</dcterms:modified>
</cp:coreProperties>
</file>